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82" w:rsidRPr="00107322" w:rsidRDefault="00584882" w:rsidP="00584882">
      <w:pPr>
        <w:pStyle w:val="3"/>
        <w:jc w:val="right"/>
        <w:rPr>
          <w:rFonts w:ascii="Times New Roman" w:hAnsi="Times New Roman" w:cs="Times New Roman"/>
        </w:rPr>
      </w:pPr>
      <w:bookmarkStart w:id="0" w:name="_Toc776666"/>
      <w:r>
        <w:rPr>
          <w:rFonts w:ascii="Times New Roman" w:hAnsi="Times New Roman" w:cs="Times New Roman"/>
          <w:i/>
          <w:iCs/>
        </w:rPr>
        <w:t>Приложение 4</w:t>
      </w:r>
      <w:r w:rsidRPr="00107322">
        <w:rPr>
          <w:rFonts w:ascii="Times New Roman" w:hAnsi="Times New Roman" w:cs="Times New Roman"/>
          <w:i/>
          <w:iCs/>
        </w:rPr>
        <w:br/>
        <w:t>Положение о ДПО</w:t>
      </w:r>
      <w:bookmarkEnd w:id="0"/>
    </w:p>
    <w:p w:rsidR="00584882" w:rsidRPr="00107322" w:rsidRDefault="00584882" w:rsidP="00584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84882" w:rsidRPr="00107322" w:rsidRDefault="00584882" w:rsidP="00584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584882" w:rsidRPr="00107322" w:rsidRDefault="00584882" w:rsidP="00584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584882" w:rsidRPr="00107322" w:rsidRDefault="00584882" w:rsidP="0058488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322">
        <w:rPr>
          <w:rFonts w:ascii="Times New Roman" w:hAnsi="Times New Roman" w:cs="Times New Roman"/>
          <w:b/>
          <w:bCs/>
          <w:sz w:val="28"/>
          <w:szCs w:val="28"/>
        </w:rPr>
        <w:t>СРО «СОЮЗАТОМГЕО»</w:t>
      </w:r>
    </w:p>
    <w:p w:rsidR="00584882" w:rsidRDefault="00584882" w:rsidP="005848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bookmarkStart w:id="1" w:name="_GoBack"/>
      <w:bookmarkEnd w:id="1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«СОЮЗАТОМГЕО» (далее – член Ассоциации).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5500">
        <w:rPr>
          <w:rFonts w:ascii="Times New Roman" w:hAnsi="Times New Roman" w:cs="Times New Roman"/>
          <w:bCs/>
          <w:sz w:val="28"/>
          <w:szCs w:val="28"/>
        </w:rPr>
        <w:t>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Постановление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реконструкцию, капитальный ремонт особо опасных, технически сложных и уникальных объектов»;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39B9">
        <w:rPr>
          <w:rFonts w:ascii="Times New Roman" w:hAnsi="Times New Roman" w:cs="Times New Roman"/>
          <w:bCs/>
          <w:sz w:val="28"/>
          <w:szCs w:val="28"/>
        </w:rPr>
        <w:t>Приказ Министерства строительства и жилищно-коммунального хозяйства Российской Федерации от 13.10.2017 № 1427/пр "О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688/пр"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Дополнительное профессиональное образование осуществляется посредством реализации дополнительных профессиональных программ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(программ повышения квалификации и программ профессиональной переподготовки).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584882" w:rsidRPr="00035500" w:rsidRDefault="00584882" w:rsidP="00584882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 w:rsidRPr="00823084">
        <w:rPr>
          <w:rFonts w:ascii="Times New Roman" w:hAnsi="Times New Roman" w:cs="Times New Roman"/>
          <w:bCs/>
          <w:sz w:val="28"/>
          <w:szCs w:val="28"/>
        </w:rPr>
        <w:t>проведения инженерных изысканий для подготовки проектной документации по  строительству, реконструкции, капитальному ремонту:</w:t>
      </w:r>
    </w:p>
    <w:p w:rsidR="00584882" w:rsidRPr="00DA7BAB" w:rsidRDefault="00584882" w:rsidP="005848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A7B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584882" w:rsidRPr="00DA7BAB" w:rsidRDefault="00584882" w:rsidP="0058488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BAB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584882" w:rsidRPr="00DA7BAB" w:rsidRDefault="00584882" w:rsidP="00584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A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B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882" w:rsidRPr="00035500" w:rsidRDefault="00584882" w:rsidP="0058488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-  член Ассоциации (далее – Организация):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4.1.2.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собственных средств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планирует повышение квалификации Специалистов согласно плану-графику курсов повышения квалификации и квоты Организации на предстоящий период.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корректировать с учетом производственных и/или кадровых изменений в течение всего года. 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Организаций,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atompost и (или) электронные адреса контактных лиц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образовательным учреждениям список Специалистов, направляемых на курс повышения квалификации. В списке указываются Ф.И.О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должность Специалиста, наименование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>ние в адрес руководителя Организации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члена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 после наступления установленного предельного срока п</w:t>
      </w:r>
      <w:r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Организацию,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наличия задолженности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584882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за 14 календарных дней до даты начала курса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584882" w:rsidRPr="00035500" w:rsidRDefault="00584882" w:rsidP="0058488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584882" w:rsidRPr="00313CC1" w:rsidRDefault="00584882" w:rsidP="00584882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322">
        <w:rPr>
          <w:rFonts w:ascii="Times New Roman" w:hAnsi="Times New Roman" w:cs="Times New Roman"/>
          <w:sz w:val="28"/>
          <w:szCs w:val="28"/>
        </w:rPr>
        <w:br w:type="page"/>
      </w:r>
    </w:p>
    <w:p w:rsidR="00F96750" w:rsidRDefault="00F96750"/>
    <w:sectPr w:rsidR="00F9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F0"/>
    <w:rsid w:val="00584882"/>
    <w:rsid w:val="00A12325"/>
    <w:rsid w:val="00F96750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FA2A"/>
  <w15:chartTrackingRefBased/>
  <w15:docId w15:val="{31121432-08FA-486F-9BF5-9104E92D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82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5848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84882"/>
    <w:rPr>
      <w:rFonts w:ascii="Arial" w:eastAsia="Arial" w:hAnsi="Arial" w:cs="Arial"/>
      <w:color w:val="43434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2399</Words>
  <Characters>13676</Characters>
  <Application>Microsoft Office Word</Application>
  <DocSecurity>0</DocSecurity>
  <Lines>113</Lines>
  <Paragraphs>32</Paragraphs>
  <ScaleCrop>false</ScaleCrop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Иченец Анна Евгеньевна</dc:creator>
  <cp:keywords/>
  <dc:description/>
  <cp:lastModifiedBy>Иченец Анна Евгеньевна</cp:lastModifiedBy>
  <cp:revision>4</cp:revision>
  <dcterms:created xsi:type="dcterms:W3CDTF">2019-02-18T07:04:00Z</dcterms:created>
  <dcterms:modified xsi:type="dcterms:W3CDTF">2019-02-18T07:14:00Z</dcterms:modified>
</cp:coreProperties>
</file>