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C5" w:rsidRPr="00493F77" w:rsidRDefault="00493F77" w:rsidP="00493F77">
      <w:pPr>
        <w:jc w:val="center"/>
        <w:rPr>
          <w:rFonts w:ascii="Century" w:eastAsia="Adobe Myungjo Std M" w:hAnsi="Century"/>
          <w:b/>
        </w:rPr>
      </w:pPr>
      <w:r w:rsidRPr="00493F77">
        <w:rPr>
          <w:rFonts w:ascii="Century" w:eastAsia="Adobe Myungjo Std M" w:hAnsi="Century"/>
          <w:b/>
        </w:rPr>
        <w:t>РАСЦЕНКИ</w:t>
      </w:r>
    </w:p>
    <w:p w:rsidR="00493F77" w:rsidRDefault="00EE16E5" w:rsidP="00493F77">
      <w:pPr>
        <w:jc w:val="center"/>
        <w:rPr>
          <w:rFonts w:ascii="Century" w:eastAsia="Adobe Myungjo Std M" w:hAnsi="Century"/>
        </w:rPr>
      </w:pPr>
      <w:r w:rsidRPr="00EE16E5">
        <w:rPr>
          <w:rFonts w:ascii="Century" w:hAnsi="Century" w:cs="Arial"/>
          <w:b/>
          <w:i/>
          <w:noProof/>
          <w:sz w:val="18"/>
          <w:szCs w:val="18"/>
          <w:lang w:eastAsia="en-US"/>
        </w:rPr>
        <w:pict>
          <v:rect id="_x0000_s2050" style="position:absolute;left:0;text-align:left;margin-left:28.7pt;margin-top:214.3pt;width:183.9pt;height:483.3pt;flip:x;z-index:251660288;mso-wrap-distance-top:7.2pt;mso-wrap-distance-bottom:7.2pt;mso-position-horizontal-relative:page;mso-position-vertical-relative:page;mso-height-relative:margin" o:allowincell="f" fillcolor="#4f81bd [3204]" strokecolor="#4f81bd [3204]" strokeweight="10pt">
            <v:stroke linestyle="thinThin"/>
            <v:shadow color="#868686"/>
            <v:textbox style="mso-next-textbox:#_x0000_s2050" inset="21.6pt,21.6pt,21.6pt,21.6pt">
              <w:txbxContent>
                <w:p w:rsidR="00F36D41" w:rsidRPr="00F36D41" w:rsidRDefault="00F36D41" w:rsidP="008A7C42">
                  <w:pPr>
                    <w:jc w:val="center"/>
                    <w:rPr>
                      <w:rFonts w:ascii="Century" w:eastAsia="Adobe Myungjo Std M" w:hAnsi="Century"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eastAsia="Adobe Myungjo Std M" w:hAnsi="Century"/>
                      <w:color w:val="FFFFFF" w:themeColor="background1"/>
                      <w:sz w:val="20"/>
                      <w:szCs w:val="20"/>
                    </w:rPr>
                    <w:t>О журнале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  <w:t>Формат</w:t>
                  </w: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>А</w:t>
                  </w:r>
                  <w:proofErr w:type="gramStart"/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>4</w:t>
                  </w:r>
                  <w:proofErr w:type="gramEnd"/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Объем 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>30-60 полос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spacing w:after="120"/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Описание 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spacing w:after="120"/>
                    <w:ind w:left="-284"/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>Журнал «Атомное строительство»  учрежден обществом с ограниченной ответственностью «Центр технических компетенций атомной отрасли» (ООО «ЦТКАО»), являющейся дочерней организацией СРО атомной отрасли.</w:t>
                  </w:r>
                </w:p>
                <w:p w:rsidR="00F36D41" w:rsidRPr="00F36D41" w:rsidRDefault="00F36D41" w:rsidP="006D2D44">
                  <w:pPr>
                    <w:tabs>
                      <w:tab w:val="left" w:pos="3969"/>
                    </w:tabs>
                    <w:spacing w:after="120"/>
                    <w:ind w:left="-284"/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 xml:space="preserve">Редакционная политика журнала направлена на комплексное, объективное информирование аудитории о строительном комплексе атомной отрасли. </w:t>
                  </w:r>
                </w:p>
                <w:p w:rsidR="00F36D41" w:rsidRPr="00F36D41" w:rsidRDefault="00F36D41" w:rsidP="00F36D41">
                  <w:pPr>
                    <w:tabs>
                      <w:tab w:val="left" w:pos="3969"/>
                    </w:tabs>
                    <w:spacing w:after="120"/>
                    <w:ind w:left="-284"/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 xml:space="preserve">Журнал является единственным средством массовой информации, полностью посвященным проблемам инженерных изысканий, проектирования и строительства объектов </w:t>
                  </w:r>
                  <w:r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 xml:space="preserve">использования атомной энергии. 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  <w:t>Периодичность выхода</w:t>
                  </w:r>
                </w:p>
                <w:p w:rsidR="00F36D41" w:rsidRPr="00F36D41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</w:pPr>
                  <w:r w:rsidRPr="00F36D41">
                    <w:rPr>
                      <w:rFonts w:ascii="Century" w:hAnsi="Century" w:cs="Arial"/>
                      <w:color w:val="FFFFFF" w:themeColor="background1"/>
                      <w:sz w:val="20"/>
                      <w:szCs w:val="20"/>
                    </w:rPr>
                    <w:t>1 раз в два месяца.</w:t>
                  </w:r>
                </w:p>
                <w:p w:rsidR="00F36D41" w:rsidRPr="00493F77" w:rsidRDefault="00F36D41" w:rsidP="00493F77">
                  <w:pPr>
                    <w:tabs>
                      <w:tab w:val="left" w:pos="3969"/>
                    </w:tabs>
                    <w:ind w:left="-284"/>
                    <w:rPr>
                      <w:rFonts w:ascii="Century" w:hAnsi="Century" w:cs="Arial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F36D41" w:rsidRPr="00493F77" w:rsidRDefault="00F36D41" w:rsidP="00493F77">
                  <w:pPr>
                    <w:ind w:left="-284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EE16E5">
        <w:rPr>
          <w:rFonts w:ascii="Century" w:eastAsia="Adobe Myungjo Std M" w:hAnsi="Century"/>
          <w:b/>
          <w:noProof/>
          <w:lang w:eastAsia="en-US"/>
        </w:rPr>
        <w:pict>
          <v:rect id="_x0000_s2052" style="position:absolute;left:0;text-align:left;margin-left:230.25pt;margin-top:50.95pt;width:347pt;height:47.15pt;flip:x;z-index:251662336;mso-wrap-distance-top:7.2pt;mso-wrap-distance-bottom:7.2pt;mso-position-horizontal-relative:page;mso-position-vertical-relative:margin" o:allowincell="f" fillcolor="white [3201]" strokecolor="#4f81bd [3204]" strokeweight="5pt">
            <v:stroke linestyle="thickThin"/>
            <v:shadow color="#868686"/>
            <v:textbox style="mso-next-textbox:#_x0000_s2052" inset="36pt,18pt,18pt,7.2pt">
              <w:txbxContent>
                <w:p w:rsidR="00F36D41" w:rsidRPr="006D2D44" w:rsidRDefault="00F36D41" w:rsidP="006D2D44">
                  <w:pPr>
                    <w:jc w:val="center"/>
                    <w:textboxTightWrap w:val="allLines"/>
                    <w:rPr>
                      <w:rFonts w:ascii="Century" w:hAnsi="Century"/>
                      <w:color w:val="365F91" w:themeColor="accent1" w:themeShade="BF"/>
                      <w:sz w:val="28"/>
                      <w:szCs w:val="28"/>
                    </w:rPr>
                  </w:pPr>
                  <w:r w:rsidRPr="006D2D44">
                    <w:rPr>
                      <w:rFonts w:ascii="Century" w:hAnsi="Century"/>
                      <w:color w:val="365F91" w:themeColor="accent1" w:themeShade="BF"/>
                      <w:sz w:val="28"/>
                      <w:szCs w:val="28"/>
                    </w:rPr>
                    <w:t>Рекламные площади журнала</w:t>
                  </w:r>
                </w:p>
              </w:txbxContent>
            </v:textbox>
            <w10:wrap type="square" anchorx="page" anchory="margin"/>
          </v:rect>
        </w:pict>
      </w:r>
      <w:r w:rsidR="00493F77" w:rsidRPr="00493F77">
        <w:rPr>
          <w:rFonts w:ascii="Century" w:eastAsia="Adobe Myungjo Std M" w:hAnsi="Century"/>
        </w:rPr>
        <w:t>на размещение рекламы с 01.01.2014 г.</w:t>
      </w:r>
    </w:p>
    <w:p w:rsidR="00493F77" w:rsidRDefault="006D2D44" w:rsidP="00493F77">
      <w:pPr>
        <w:jc w:val="center"/>
        <w:rPr>
          <w:rFonts w:ascii="Century" w:eastAsia="Adobe Myungjo Std M" w:hAnsi="Century"/>
        </w:rPr>
      </w:pPr>
      <w:r>
        <w:rPr>
          <w:rFonts w:ascii="Century" w:eastAsia="Adobe Myungjo Std M" w:hAnsi="Century"/>
          <w:noProof/>
        </w:rPr>
        <w:drawing>
          <wp:inline distT="0" distB="0" distL="0" distR="0">
            <wp:extent cx="4453506" cy="2993068"/>
            <wp:effectExtent l="19050" t="0" r="4194" b="0"/>
            <wp:docPr id="5" name="Рисунок 4" descr="S:\Пресса\Яковлев\ЖУРНАЛ\Реклама\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Пресса\Яковлев\ЖУРНАЛ\Реклама\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98" cy="29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F77" w:rsidRDefault="00493F77" w:rsidP="00493F77">
      <w:pPr>
        <w:jc w:val="center"/>
        <w:rPr>
          <w:rFonts w:ascii="Century" w:eastAsia="Adobe Myungjo Std M" w:hAnsi="Century"/>
        </w:rPr>
        <w:sectPr w:rsidR="00493F77" w:rsidSect="00493F77">
          <w:headerReference w:type="default" r:id="rId9"/>
          <w:footerReference w:type="default" r:id="rId10"/>
          <w:pgSz w:w="11906" w:h="16838"/>
          <w:pgMar w:top="1134" w:right="850" w:bottom="1843" w:left="1701" w:header="708" w:footer="708" w:gutter="0"/>
          <w:cols w:space="708"/>
          <w:docGrid w:linePitch="360"/>
        </w:sectPr>
      </w:pPr>
    </w:p>
    <w:p w:rsidR="009F4290" w:rsidRDefault="009F4290" w:rsidP="009F4290">
      <w:pPr>
        <w:tabs>
          <w:tab w:val="left" w:pos="3969"/>
        </w:tabs>
        <w:rPr>
          <w:rFonts w:ascii="Century" w:eastAsia="Adobe Myungjo Std M" w:hAnsi="Century"/>
        </w:rPr>
      </w:pPr>
    </w:p>
    <w:p w:rsidR="009F4290" w:rsidRPr="00F36D41" w:rsidRDefault="009F4290" w:rsidP="00F36D41">
      <w:pPr>
        <w:tabs>
          <w:tab w:val="left" w:pos="3969"/>
        </w:tabs>
        <w:jc w:val="center"/>
        <w:rPr>
          <w:rFonts w:ascii="Century" w:hAnsi="Century" w:cs="Arial"/>
          <w:b/>
          <w:bCs/>
        </w:rPr>
      </w:pPr>
      <w:r>
        <w:rPr>
          <w:rFonts w:ascii="Century" w:hAnsi="Century" w:cs="Arial"/>
          <w:b/>
          <w:bCs/>
        </w:rPr>
        <w:t>Стоимость размещения рекламных модулей*</w:t>
      </w:r>
    </w:p>
    <w:tbl>
      <w:tblPr>
        <w:tblStyle w:val="ac"/>
        <w:tblW w:w="0" w:type="auto"/>
        <w:tblInd w:w="108" w:type="dxa"/>
        <w:tblLook w:val="01E0"/>
      </w:tblPr>
      <w:tblGrid>
        <w:gridCol w:w="1799"/>
        <w:gridCol w:w="2432"/>
        <w:gridCol w:w="2388"/>
      </w:tblGrid>
      <w:tr w:rsidR="00A550FA" w:rsidRPr="001A0F93" w:rsidTr="00FE0910">
        <w:trPr>
          <w:trHeight w:val="258"/>
        </w:trPr>
        <w:tc>
          <w:tcPr>
            <w:tcW w:w="1801" w:type="dxa"/>
          </w:tcPr>
          <w:p w:rsidR="006D2D44" w:rsidRPr="001A0F93" w:rsidRDefault="006D2D44" w:rsidP="006D2D44">
            <w:pPr>
              <w:pStyle w:val="aa"/>
              <w:jc w:val="left"/>
              <w:rPr>
                <w:rFonts w:ascii="Georgia" w:hAnsi="Georgia"/>
                <w:b/>
                <w:color w:val="003366"/>
                <w:sz w:val="20"/>
                <w:szCs w:val="20"/>
              </w:rPr>
            </w:pPr>
            <w:r w:rsidRPr="001A0F93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Формат (</w:t>
            </w:r>
            <w:proofErr w:type="gramStart"/>
            <w:r w:rsidRPr="001A0F93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мм</w:t>
            </w:r>
            <w:proofErr w:type="gramEnd"/>
            <w:r w:rsidR="00F36D41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.</w:t>
            </w:r>
            <w:r w:rsidRPr="001A0F93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)</w:t>
            </w:r>
          </w:p>
        </w:tc>
        <w:tc>
          <w:tcPr>
            <w:tcW w:w="2437" w:type="dxa"/>
          </w:tcPr>
          <w:p w:rsidR="006D2D44" w:rsidRPr="001A0F93" w:rsidRDefault="006D2D44" w:rsidP="008A7C42">
            <w:pPr>
              <w:pStyle w:val="aa"/>
              <w:jc w:val="left"/>
              <w:rPr>
                <w:rFonts w:ascii="Georgia" w:hAnsi="Georgia"/>
                <w:b/>
                <w:color w:val="003366"/>
                <w:sz w:val="20"/>
                <w:szCs w:val="20"/>
              </w:rPr>
            </w:pPr>
            <w:r w:rsidRPr="001A0F93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Размер</w:t>
            </w:r>
          </w:p>
        </w:tc>
        <w:tc>
          <w:tcPr>
            <w:tcW w:w="2394" w:type="dxa"/>
          </w:tcPr>
          <w:p w:rsidR="006D2D44" w:rsidRPr="001A0F93" w:rsidRDefault="006D2D44" w:rsidP="008A7C42">
            <w:pPr>
              <w:pStyle w:val="aa"/>
              <w:jc w:val="left"/>
              <w:rPr>
                <w:rFonts w:ascii="Georgia" w:hAnsi="Georgia"/>
                <w:b/>
                <w:color w:val="003366"/>
                <w:sz w:val="20"/>
                <w:szCs w:val="20"/>
              </w:rPr>
            </w:pPr>
            <w:r w:rsidRPr="001A0F93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Цена, руб</w:t>
            </w:r>
            <w:r w:rsidR="00F36D41">
              <w:rPr>
                <w:rFonts w:ascii="Georgia" w:hAnsi="Georgia"/>
                <w:b/>
                <w:bCs/>
                <w:color w:val="003366"/>
                <w:sz w:val="20"/>
                <w:szCs w:val="20"/>
              </w:rPr>
              <w:t>.</w:t>
            </w:r>
          </w:p>
        </w:tc>
      </w:tr>
      <w:tr w:rsidR="00A550FA" w:rsidRPr="001A0F93" w:rsidTr="00FE0910">
        <w:trPr>
          <w:trHeight w:val="258"/>
        </w:trPr>
        <w:tc>
          <w:tcPr>
            <w:tcW w:w="1801" w:type="dxa"/>
          </w:tcPr>
          <w:p w:rsidR="00FE0910" w:rsidRPr="00FE0910" w:rsidRDefault="00FE0910" w:rsidP="008A7C42">
            <w:pPr>
              <w:pStyle w:val="aa"/>
              <w:jc w:val="lef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 w:rsidRPr="00FE0910"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  <w:t>Разворот</w:t>
            </w:r>
          </w:p>
        </w:tc>
        <w:tc>
          <w:tcPr>
            <w:tcW w:w="2437" w:type="dxa"/>
          </w:tcPr>
          <w:p w:rsidR="00FE0910" w:rsidRPr="00FE0910" w:rsidRDefault="00FE0910" w:rsidP="00FE0910">
            <w:pPr>
              <w:pStyle w:val="aa"/>
              <w:jc w:val="righ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  <w:t>360</w:t>
            </w:r>
            <w:r w:rsidRPr="00FE0910"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  <w:t>х</w:t>
            </w:r>
            <w:r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  <w:t>492</w:t>
            </w:r>
          </w:p>
        </w:tc>
        <w:tc>
          <w:tcPr>
            <w:tcW w:w="2394" w:type="dxa"/>
          </w:tcPr>
          <w:p w:rsidR="00FE0910" w:rsidRPr="00FE0910" w:rsidRDefault="00FE0910" w:rsidP="008A7C42">
            <w:pPr>
              <w:pStyle w:val="aa"/>
              <w:jc w:val="righ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  <w:t>75 000</w:t>
            </w:r>
          </w:p>
        </w:tc>
      </w:tr>
      <w:tr w:rsidR="00A550FA" w:rsidRPr="001A0F93" w:rsidTr="00FE0910">
        <w:trPr>
          <w:trHeight w:val="258"/>
        </w:trPr>
        <w:tc>
          <w:tcPr>
            <w:tcW w:w="1801" w:type="dxa"/>
          </w:tcPr>
          <w:p w:rsidR="00FE0910" w:rsidRPr="00FE0910" w:rsidRDefault="00FE0910" w:rsidP="008A7C42">
            <w:pPr>
              <w:pStyle w:val="aa"/>
              <w:jc w:val="lef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 w:rsidRPr="00FE0910">
              <w:rPr>
                <w:rFonts w:ascii="Georgia" w:hAnsi="Georgia"/>
                <w:color w:val="244061" w:themeColor="accent1" w:themeShade="80"/>
                <w:sz w:val="20"/>
                <w:szCs w:val="20"/>
              </w:rPr>
              <w:t>1-я обложка</w:t>
            </w:r>
          </w:p>
        </w:tc>
        <w:tc>
          <w:tcPr>
            <w:tcW w:w="2437" w:type="dxa"/>
          </w:tcPr>
          <w:p w:rsidR="00FE0910" w:rsidRPr="00FE0910" w:rsidRDefault="00FE0910" w:rsidP="00FE0910">
            <w:pPr>
              <w:pStyle w:val="aa"/>
              <w:jc w:val="right"/>
              <w:rPr>
                <w:rFonts w:ascii="Georgia" w:hAnsi="Georgia"/>
                <w:color w:val="244061" w:themeColor="accent1" w:themeShade="80"/>
                <w:sz w:val="20"/>
                <w:szCs w:val="20"/>
              </w:rPr>
            </w:pPr>
            <w:r w:rsidRPr="00FE0910">
              <w:rPr>
                <w:rFonts w:ascii="Georgia" w:hAnsi="Georgia"/>
                <w:color w:val="244061" w:themeColor="accent1" w:themeShade="80"/>
                <w:sz w:val="20"/>
                <w:szCs w:val="20"/>
              </w:rPr>
              <w:t>180х246</w:t>
            </w:r>
          </w:p>
        </w:tc>
        <w:tc>
          <w:tcPr>
            <w:tcW w:w="2394" w:type="dxa"/>
          </w:tcPr>
          <w:p w:rsidR="00FE0910" w:rsidRPr="00FE0910" w:rsidRDefault="00FE0910" w:rsidP="008A7C42">
            <w:pPr>
              <w:pStyle w:val="aa"/>
              <w:jc w:val="right"/>
              <w:rPr>
                <w:rFonts w:ascii="Georgia" w:hAnsi="Georgia"/>
                <w:color w:val="244061" w:themeColor="accent1" w:themeShade="80"/>
                <w:sz w:val="20"/>
                <w:szCs w:val="20"/>
              </w:rPr>
            </w:pPr>
            <w:r w:rsidRPr="00FE0910">
              <w:rPr>
                <w:rFonts w:ascii="Georgia" w:hAnsi="Georgia"/>
                <w:color w:val="244061" w:themeColor="accent1" w:themeShade="80"/>
                <w:sz w:val="20"/>
                <w:szCs w:val="20"/>
              </w:rPr>
              <w:t>60 000</w:t>
            </w:r>
          </w:p>
        </w:tc>
      </w:tr>
      <w:tr w:rsidR="00A550FA" w:rsidRPr="001A0F93" w:rsidTr="00FE0910">
        <w:trPr>
          <w:trHeight w:val="274"/>
        </w:trPr>
        <w:tc>
          <w:tcPr>
            <w:tcW w:w="1801" w:type="dxa"/>
          </w:tcPr>
          <w:p w:rsidR="00FE0910" w:rsidRPr="001A0F93" w:rsidRDefault="00FE0910" w:rsidP="008A7C42">
            <w:pPr>
              <w:pStyle w:val="aa"/>
              <w:jc w:val="left"/>
              <w:rPr>
                <w:rFonts w:ascii="Georgia" w:hAnsi="Georgia"/>
                <w:b/>
                <w:sz w:val="20"/>
                <w:szCs w:val="20"/>
              </w:rPr>
            </w:pPr>
            <w:r w:rsidRPr="001A0F93">
              <w:rPr>
                <w:rFonts w:ascii="Georgia" w:hAnsi="Georgia"/>
                <w:sz w:val="20"/>
                <w:szCs w:val="20"/>
              </w:rPr>
              <w:t>1 полоса</w:t>
            </w:r>
          </w:p>
        </w:tc>
        <w:tc>
          <w:tcPr>
            <w:tcW w:w="2437" w:type="dxa"/>
          </w:tcPr>
          <w:p w:rsidR="00FE0910" w:rsidRPr="001A0F93" w:rsidRDefault="00FE0910" w:rsidP="009F4290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180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246</w:t>
            </w:r>
          </w:p>
        </w:tc>
        <w:tc>
          <w:tcPr>
            <w:tcW w:w="2394" w:type="dxa"/>
          </w:tcPr>
          <w:p w:rsidR="00FE0910" w:rsidRPr="001A0F93" w:rsidRDefault="00FE0910" w:rsidP="008A7C42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 w:rsidRPr="001A0F93">
              <w:rPr>
                <w:rFonts w:ascii="Georgia" w:hAnsi="Georgia"/>
                <w:sz w:val="20"/>
                <w:szCs w:val="20"/>
              </w:rPr>
              <w:t>55 000</w:t>
            </w:r>
          </w:p>
        </w:tc>
      </w:tr>
      <w:tr w:rsidR="00A550FA" w:rsidRPr="001A0F93" w:rsidTr="00FE0910">
        <w:trPr>
          <w:trHeight w:val="274"/>
        </w:trPr>
        <w:tc>
          <w:tcPr>
            <w:tcW w:w="1801" w:type="dxa"/>
          </w:tcPr>
          <w:p w:rsidR="00FE0910" w:rsidRPr="009F4290" w:rsidRDefault="00FE0910" w:rsidP="008A7C42">
            <w:pPr>
              <w:pStyle w:val="aa"/>
              <w:jc w:val="lef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½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полосы</w:t>
            </w:r>
          </w:p>
        </w:tc>
        <w:tc>
          <w:tcPr>
            <w:tcW w:w="2437" w:type="dxa"/>
          </w:tcPr>
          <w:p w:rsidR="00FE0910" w:rsidRPr="001A0F93" w:rsidRDefault="00FE0910" w:rsidP="00FE0910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180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122 (88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246)</w:t>
            </w:r>
          </w:p>
        </w:tc>
        <w:tc>
          <w:tcPr>
            <w:tcW w:w="2394" w:type="dxa"/>
          </w:tcPr>
          <w:p w:rsidR="00FE0910" w:rsidRPr="001A0F93" w:rsidRDefault="00FE0910" w:rsidP="008A7C42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40</w:t>
            </w:r>
            <w:r w:rsidRPr="001A0F93">
              <w:rPr>
                <w:rFonts w:ascii="Georgia" w:hAnsi="Georgia"/>
                <w:sz w:val="20"/>
                <w:szCs w:val="20"/>
              </w:rPr>
              <w:t xml:space="preserve"> 000</w:t>
            </w:r>
          </w:p>
        </w:tc>
      </w:tr>
      <w:tr w:rsidR="00A550FA" w:rsidRPr="001A0F93" w:rsidTr="00FE0910">
        <w:trPr>
          <w:trHeight w:val="274"/>
        </w:trPr>
        <w:tc>
          <w:tcPr>
            <w:tcW w:w="1801" w:type="dxa"/>
          </w:tcPr>
          <w:p w:rsidR="00FE0910" w:rsidRPr="001A0F93" w:rsidRDefault="00FE0910" w:rsidP="008A7C42">
            <w:pPr>
              <w:pStyle w:val="aa"/>
              <w:jc w:val="lef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¼ полосы</w:t>
            </w:r>
          </w:p>
        </w:tc>
        <w:tc>
          <w:tcPr>
            <w:tcW w:w="2437" w:type="dxa"/>
          </w:tcPr>
          <w:p w:rsidR="00FE0910" w:rsidRPr="001A0F93" w:rsidRDefault="00FE0910" w:rsidP="00FE0910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180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60 (88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122)</w:t>
            </w:r>
          </w:p>
        </w:tc>
        <w:tc>
          <w:tcPr>
            <w:tcW w:w="2394" w:type="dxa"/>
          </w:tcPr>
          <w:p w:rsidR="00FE0910" w:rsidRPr="001A0F93" w:rsidRDefault="00735A2C" w:rsidP="008A7C42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</w:t>
            </w:r>
            <w:r w:rsidR="00FE0910">
              <w:rPr>
                <w:rFonts w:ascii="Georgia" w:hAnsi="Georgia"/>
                <w:sz w:val="20"/>
                <w:szCs w:val="20"/>
              </w:rPr>
              <w:t xml:space="preserve"> 000</w:t>
            </w:r>
          </w:p>
        </w:tc>
      </w:tr>
      <w:tr w:rsidR="00A550FA" w:rsidRPr="001A0F93" w:rsidTr="00FE0910">
        <w:trPr>
          <w:trHeight w:val="274"/>
        </w:trPr>
        <w:tc>
          <w:tcPr>
            <w:tcW w:w="1801" w:type="dxa"/>
          </w:tcPr>
          <w:p w:rsidR="00735A2C" w:rsidRDefault="00735A2C" w:rsidP="008A7C42">
            <w:pPr>
              <w:pStyle w:val="aa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1/8 полосы</w:t>
            </w:r>
          </w:p>
        </w:tc>
        <w:tc>
          <w:tcPr>
            <w:tcW w:w="2437" w:type="dxa"/>
          </w:tcPr>
          <w:p w:rsidR="00735A2C" w:rsidRDefault="00735A2C" w:rsidP="00735A2C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180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29 (88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60)</w:t>
            </w:r>
          </w:p>
        </w:tc>
        <w:tc>
          <w:tcPr>
            <w:tcW w:w="2394" w:type="dxa"/>
          </w:tcPr>
          <w:p w:rsidR="00735A2C" w:rsidRDefault="00735A2C" w:rsidP="008A7C42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22 000</w:t>
            </w:r>
          </w:p>
        </w:tc>
      </w:tr>
      <w:tr w:rsidR="00A550FA" w:rsidRPr="001A0F93" w:rsidTr="00FE0910">
        <w:trPr>
          <w:trHeight w:val="274"/>
        </w:trPr>
        <w:tc>
          <w:tcPr>
            <w:tcW w:w="1801" w:type="dxa"/>
          </w:tcPr>
          <w:p w:rsidR="00FE0910" w:rsidRPr="00FE0910" w:rsidRDefault="00735A2C" w:rsidP="00735A2C">
            <w:pPr>
              <w:pStyle w:val="aa"/>
              <w:jc w:val="lef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1/16 полосы</w:t>
            </w:r>
          </w:p>
        </w:tc>
        <w:tc>
          <w:tcPr>
            <w:tcW w:w="2437" w:type="dxa"/>
          </w:tcPr>
          <w:p w:rsidR="00FE0910" w:rsidRPr="00FE0910" w:rsidRDefault="00735A2C" w:rsidP="00735A2C">
            <w:pPr>
              <w:pStyle w:val="aa"/>
              <w:jc w:val="righ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180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14 (88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29)</w:t>
            </w:r>
          </w:p>
        </w:tc>
        <w:tc>
          <w:tcPr>
            <w:tcW w:w="2394" w:type="dxa"/>
          </w:tcPr>
          <w:p w:rsidR="00FE0910" w:rsidRPr="00FE0910" w:rsidRDefault="00735A2C" w:rsidP="008A7C42">
            <w:pPr>
              <w:pStyle w:val="aa"/>
              <w:jc w:val="righ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 w:rsidRPr="00735A2C">
              <w:rPr>
                <w:rFonts w:ascii="Georgia" w:hAnsi="Georgia"/>
                <w:sz w:val="20"/>
                <w:szCs w:val="20"/>
              </w:rPr>
              <w:t>15 000</w:t>
            </w:r>
          </w:p>
        </w:tc>
      </w:tr>
      <w:tr w:rsidR="00A550FA" w:rsidRPr="001A0F93" w:rsidTr="00FE0910">
        <w:trPr>
          <w:trHeight w:val="274"/>
        </w:trPr>
        <w:tc>
          <w:tcPr>
            <w:tcW w:w="1801" w:type="dxa"/>
          </w:tcPr>
          <w:p w:rsidR="00735A2C" w:rsidRDefault="00735A2C" w:rsidP="00735A2C">
            <w:pPr>
              <w:pStyle w:val="aa"/>
              <w:jc w:val="lef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1/32 полосы</w:t>
            </w:r>
          </w:p>
        </w:tc>
        <w:tc>
          <w:tcPr>
            <w:tcW w:w="2437" w:type="dxa"/>
          </w:tcPr>
          <w:p w:rsidR="00735A2C" w:rsidRDefault="00735A2C" w:rsidP="00735A2C">
            <w:pPr>
              <w:pStyle w:val="aa"/>
              <w:jc w:val="right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88</w:t>
            </w:r>
            <w:r w:rsidRPr="001A0F93">
              <w:rPr>
                <w:rFonts w:ascii="Georgia" w:hAnsi="Georgia"/>
                <w:sz w:val="20"/>
                <w:szCs w:val="20"/>
              </w:rPr>
              <w:t>х</w:t>
            </w: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394" w:type="dxa"/>
          </w:tcPr>
          <w:p w:rsidR="00735A2C" w:rsidRDefault="00735A2C" w:rsidP="008A7C42">
            <w:pPr>
              <w:pStyle w:val="aa"/>
              <w:jc w:val="right"/>
              <w:rPr>
                <w:rFonts w:ascii="Georgia" w:hAnsi="Georgia"/>
                <w:b/>
                <w:color w:val="244061" w:themeColor="accent1" w:themeShade="80"/>
                <w:sz w:val="20"/>
                <w:szCs w:val="20"/>
              </w:rPr>
            </w:pPr>
            <w:r w:rsidRPr="00735A2C">
              <w:rPr>
                <w:rFonts w:ascii="Georgia" w:hAnsi="Georgia"/>
                <w:sz w:val="20"/>
                <w:szCs w:val="20"/>
              </w:rPr>
              <w:t>10 000</w:t>
            </w:r>
          </w:p>
        </w:tc>
      </w:tr>
    </w:tbl>
    <w:p w:rsidR="00FE0910" w:rsidRDefault="00FE0910" w:rsidP="009F4290">
      <w:pPr>
        <w:tabs>
          <w:tab w:val="left" w:pos="3969"/>
        </w:tabs>
        <w:ind w:left="-851"/>
        <w:jc w:val="both"/>
        <w:rPr>
          <w:rFonts w:ascii="Century" w:eastAsia="Adobe Myungjo Std M" w:hAnsi="Century"/>
          <w:i/>
          <w:sz w:val="18"/>
          <w:szCs w:val="18"/>
        </w:rPr>
      </w:pPr>
    </w:p>
    <w:p w:rsidR="00A550FA" w:rsidRDefault="009F4290" w:rsidP="00A550FA">
      <w:pPr>
        <w:tabs>
          <w:tab w:val="left" w:pos="3969"/>
        </w:tabs>
        <w:ind w:left="-851"/>
        <w:jc w:val="both"/>
        <w:rPr>
          <w:rFonts w:ascii="Century" w:eastAsia="Adobe Myungjo Std M" w:hAnsi="Century"/>
          <w:i/>
          <w:sz w:val="18"/>
          <w:szCs w:val="18"/>
        </w:rPr>
      </w:pPr>
      <w:r w:rsidRPr="009F4290">
        <w:rPr>
          <w:rFonts w:ascii="Century" w:eastAsia="Adobe Myungjo Std M" w:hAnsi="Century"/>
          <w:i/>
          <w:sz w:val="18"/>
          <w:szCs w:val="18"/>
        </w:rPr>
        <w:t xml:space="preserve"> </w:t>
      </w:r>
      <w:r w:rsidR="00042777" w:rsidRPr="00042777">
        <w:rPr>
          <w:rFonts w:ascii="Century" w:eastAsia="Adobe Myungjo Std M" w:hAnsi="Century"/>
          <w:i/>
          <w:sz w:val="18"/>
          <w:szCs w:val="18"/>
        </w:rPr>
        <w:t>*</w:t>
      </w:r>
      <w:r w:rsidR="00F36D41">
        <w:rPr>
          <w:rFonts w:ascii="Century" w:eastAsia="Adobe Myungjo Std M" w:hAnsi="Century"/>
          <w:i/>
          <w:sz w:val="18"/>
          <w:szCs w:val="18"/>
        </w:rPr>
        <w:t xml:space="preserve">В </w:t>
      </w:r>
      <w:r w:rsidRPr="009F4290">
        <w:rPr>
          <w:rFonts w:ascii="Century" w:eastAsia="Adobe Myungjo Std M" w:hAnsi="Century"/>
          <w:i/>
          <w:sz w:val="18"/>
          <w:szCs w:val="18"/>
        </w:rPr>
        <w:t>расценки не входит стоимость изготовления рекламных макетов. Условия изготовления макетов оговариваются индивидуально</w:t>
      </w:r>
      <w:r>
        <w:rPr>
          <w:rFonts w:ascii="Century" w:eastAsia="Adobe Myungjo Std M" w:hAnsi="Century"/>
          <w:i/>
          <w:sz w:val="18"/>
          <w:szCs w:val="18"/>
        </w:rPr>
        <w:t xml:space="preserve">, в </w:t>
      </w:r>
      <w:r w:rsidRPr="009F4290">
        <w:rPr>
          <w:rFonts w:ascii="Century" w:eastAsia="Adobe Myungjo Std M" w:hAnsi="Century"/>
          <w:i/>
          <w:sz w:val="18"/>
          <w:szCs w:val="18"/>
        </w:rPr>
        <w:t>соответ</w:t>
      </w:r>
      <w:r>
        <w:rPr>
          <w:rFonts w:ascii="Century" w:eastAsia="Adobe Myungjo Std M" w:hAnsi="Century"/>
          <w:i/>
          <w:sz w:val="18"/>
          <w:szCs w:val="18"/>
        </w:rPr>
        <w:t>ствии с пожеланиями заказчика.</w:t>
      </w:r>
    </w:p>
    <w:p w:rsidR="00A550FA" w:rsidRDefault="00A550FA" w:rsidP="00A550FA">
      <w:pPr>
        <w:tabs>
          <w:tab w:val="left" w:pos="3969"/>
        </w:tabs>
        <w:ind w:left="-851"/>
        <w:jc w:val="both"/>
        <w:rPr>
          <w:rFonts w:ascii="Century" w:eastAsia="Adobe Myungjo Std M" w:hAnsi="Century"/>
          <w:i/>
          <w:sz w:val="18"/>
          <w:szCs w:val="18"/>
        </w:rPr>
      </w:pPr>
    </w:p>
    <w:p w:rsidR="00493F77" w:rsidRPr="00A550FA" w:rsidRDefault="00A550FA" w:rsidP="00A550FA">
      <w:pPr>
        <w:tabs>
          <w:tab w:val="left" w:pos="3969"/>
        </w:tabs>
        <w:ind w:left="-851"/>
        <w:jc w:val="center"/>
        <w:rPr>
          <w:rFonts w:ascii="Century" w:eastAsia="Adobe Myungjo Std M" w:hAnsi="Century"/>
          <w:i/>
          <w:sz w:val="20"/>
          <w:szCs w:val="20"/>
        </w:rPr>
      </w:pPr>
      <w:r w:rsidRPr="00A550FA">
        <w:rPr>
          <w:rFonts w:ascii="Century" w:hAnsi="Century"/>
          <w:i/>
          <w:iCs/>
          <w:color w:val="244061" w:themeColor="accent1" w:themeShade="80"/>
          <w:sz w:val="20"/>
          <w:szCs w:val="20"/>
        </w:rPr>
        <w:t>Аудитория журнала охватывает 100% организаций-членов СРО атомной отрасли, среди которых ключевые строительные, проектные и изыскательские компании, выполняющие работы на объектах Госкорпорации «Росатом»</w:t>
      </w:r>
    </w:p>
    <w:sectPr w:rsidR="00493F77" w:rsidRPr="00A550FA" w:rsidSect="00F36D41">
      <w:type w:val="continuous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41" w:rsidRDefault="00F36D41" w:rsidP="00493F77">
      <w:r>
        <w:separator/>
      </w:r>
    </w:p>
  </w:endnote>
  <w:endnote w:type="continuationSeparator" w:id="0">
    <w:p w:rsidR="00F36D41" w:rsidRDefault="00F36D41" w:rsidP="00493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175" w:tblpY="1"/>
      <w:tblW w:w="109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570"/>
      <w:gridCol w:w="9339"/>
    </w:tblGrid>
    <w:tr w:rsidR="00F36D41" w:rsidRPr="00042777" w:rsidTr="00493F77">
      <w:trPr>
        <w:trHeight w:val="771"/>
      </w:trPr>
      <w:tc>
        <w:tcPr>
          <w:tcW w:w="1570" w:type="dxa"/>
          <w:tcBorders>
            <w:top w:val="single" w:sz="4" w:space="0" w:color="FFFFFF"/>
            <w:left w:val="single" w:sz="6" w:space="0" w:color="FFFFFF"/>
            <w:bottom w:val="single" w:sz="6" w:space="0" w:color="FFFFFF"/>
            <w:right w:val="thinThickSmallGap" w:sz="18" w:space="0" w:color="FFFFFF"/>
          </w:tcBorders>
          <w:vAlign w:val="center"/>
        </w:tcPr>
        <w:p w:rsidR="00F36D41" w:rsidRPr="00F36D41" w:rsidRDefault="00F36D41" w:rsidP="008A7C42">
          <w:pPr>
            <w:ind w:left="-57" w:right="-57"/>
            <w:jc w:val="center"/>
            <w:rPr>
              <w:rFonts w:ascii="Century" w:hAnsi="Century"/>
              <w:b/>
              <w:sz w:val="20"/>
              <w:szCs w:val="20"/>
            </w:rPr>
          </w:pPr>
        </w:p>
      </w:tc>
      <w:tc>
        <w:tcPr>
          <w:tcW w:w="9339" w:type="dxa"/>
          <w:tcBorders>
            <w:top w:val="single" w:sz="4" w:space="0" w:color="FFFFFF"/>
            <w:left w:val="thinThickSmallGap" w:sz="18" w:space="0" w:color="FFFFFF"/>
            <w:bottom w:val="single" w:sz="6" w:space="0" w:color="FFFFFF"/>
            <w:right w:val="thinThickSmallGap" w:sz="18" w:space="0" w:color="FFFFFF"/>
          </w:tcBorders>
        </w:tcPr>
        <w:p w:rsidR="00F36D41" w:rsidRPr="00F36D41" w:rsidRDefault="00F36D41" w:rsidP="008A7C42">
          <w:pPr>
            <w:rPr>
              <w:rFonts w:ascii="Century" w:hAnsi="Century"/>
              <w:sz w:val="20"/>
              <w:szCs w:val="20"/>
            </w:rPr>
          </w:pPr>
          <w:r w:rsidRPr="00F36D41">
            <w:rPr>
              <w:rFonts w:ascii="Century" w:hAnsi="Century"/>
              <w:sz w:val="20"/>
              <w:szCs w:val="20"/>
            </w:rPr>
            <w:t>Центр технических компетенций атомной отрасли (ООО «ЦТКАО»)</w:t>
          </w:r>
        </w:p>
        <w:p w:rsidR="00F36D41" w:rsidRPr="00F36D41" w:rsidRDefault="00F36D41" w:rsidP="008A7C42">
          <w:pPr>
            <w:rPr>
              <w:rFonts w:ascii="Century" w:hAnsi="Century"/>
              <w:sz w:val="20"/>
              <w:szCs w:val="20"/>
            </w:rPr>
          </w:pPr>
          <w:r w:rsidRPr="00F36D41">
            <w:rPr>
              <w:rFonts w:ascii="Century" w:hAnsi="Century"/>
              <w:sz w:val="20"/>
              <w:szCs w:val="20"/>
            </w:rPr>
            <w:t>119017, Москва, ул. Большая Ордынка, д. 29, стр.1</w:t>
          </w:r>
        </w:p>
        <w:p w:rsidR="00F36D41" w:rsidRPr="00F36D41" w:rsidRDefault="00F36D41" w:rsidP="008A7C42">
          <w:pPr>
            <w:rPr>
              <w:rFonts w:ascii="Century" w:hAnsi="Century"/>
              <w:sz w:val="20"/>
              <w:szCs w:val="20"/>
              <w:lang w:val="en-US"/>
            </w:rPr>
          </w:pPr>
          <w:r w:rsidRPr="00F36D41">
            <w:rPr>
              <w:rFonts w:ascii="Century" w:hAnsi="Century"/>
              <w:sz w:val="20"/>
              <w:szCs w:val="20"/>
              <w:lang w:val="en-US"/>
            </w:rPr>
            <w:t xml:space="preserve">E-mail: </w:t>
          </w:r>
          <w:r w:rsidR="00EE16E5">
            <w:fldChar w:fldCharType="begin"/>
          </w:r>
          <w:r w:rsidR="00EE16E5" w:rsidRPr="00042777">
            <w:rPr>
              <w:lang w:val="en-US"/>
            </w:rPr>
            <w:instrText>HYPERLINK "mailto:pressa@atomsro.ru"</w:instrText>
          </w:r>
          <w:r w:rsidR="00EE16E5">
            <w:fldChar w:fldCharType="separate"/>
          </w:r>
          <w:r w:rsidRPr="00F36D41">
            <w:rPr>
              <w:rStyle w:val="a9"/>
              <w:rFonts w:ascii="Century" w:hAnsi="Century"/>
              <w:sz w:val="20"/>
              <w:szCs w:val="20"/>
              <w:lang w:val="en-US"/>
            </w:rPr>
            <w:t>pressa@atomsro.ru</w:t>
          </w:r>
          <w:r w:rsidR="00EE16E5">
            <w:fldChar w:fldCharType="end"/>
          </w:r>
          <w:r w:rsidRPr="00F36D41">
            <w:rPr>
              <w:rFonts w:ascii="Century" w:hAnsi="Century"/>
              <w:sz w:val="20"/>
              <w:szCs w:val="20"/>
              <w:lang w:val="en-US"/>
            </w:rPr>
            <w:t xml:space="preserve"> </w:t>
          </w:r>
        </w:p>
        <w:p w:rsidR="00F36D41" w:rsidRPr="00F36D41" w:rsidRDefault="00EE16E5" w:rsidP="008A7C42">
          <w:pPr>
            <w:rPr>
              <w:rFonts w:ascii="Century" w:hAnsi="Century"/>
              <w:sz w:val="20"/>
              <w:szCs w:val="20"/>
              <w:lang w:val="en-US"/>
            </w:rPr>
          </w:pPr>
          <w:hyperlink r:id="rId1" w:history="1">
            <w:r w:rsidR="00F36D41" w:rsidRPr="00F36D41">
              <w:rPr>
                <w:rStyle w:val="a9"/>
                <w:rFonts w:ascii="Century" w:hAnsi="Century"/>
                <w:sz w:val="20"/>
                <w:szCs w:val="20"/>
                <w:lang w:val="en-US"/>
              </w:rPr>
              <w:t>www.atomsro.ru</w:t>
            </w:r>
          </w:hyperlink>
          <w:r w:rsidR="00F36D41" w:rsidRPr="00F36D41">
            <w:rPr>
              <w:rFonts w:ascii="Century" w:hAnsi="Century"/>
              <w:sz w:val="20"/>
              <w:szCs w:val="20"/>
              <w:lang w:val="en-US"/>
            </w:rPr>
            <w:t xml:space="preserve"> </w:t>
          </w:r>
        </w:p>
        <w:p w:rsidR="00F36D41" w:rsidRPr="00F36D41" w:rsidRDefault="00F36D41" w:rsidP="008A7C42">
          <w:pPr>
            <w:rPr>
              <w:rFonts w:ascii="Century" w:hAnsi="Century"/>
              <w:sz w:val="20"/>
              <w:szCs w:val="20"/>
              <w:lang w:val="en-US"/>
            </w:rPr>
          </w:pPr>
        </w:p>
        <w:p w:rsidR="00F36D41" w:rsidRPr="00F36D41" w:rsidRDefault="00EE16E5" w:rsidP="008A7C42">
          <w:pPr>
            <w:rPr>
              <w:rFonts w:ascii="Century" w:hAnsi="Century"/>
              <w:b/>
              <w:sz w:val="20"/>
              <w:szCs w:val="20"/>
              <w:lang w:val="en-US"/>
            </w:rPr>
          </w:pPr>
          <w:hyperlink r:id="rId2" w:history="1"/>
        </w:p>
      </w:tc>
    </w:tr>
  </w:tbl>
  <w:p w:rsidR="00F36D41" w:rsidRPr="00493F77" w:rsidRDefault="00F36D41">
    <w:pPr>
      <w:pStyle w:val="a5"/>
      <w:rPr>
        <w:lang w:val="en-US"/>
      </w:rPr>
    </w:pPr>
    <w:r w:rsidRPr="00493F77">
      <w:rPr>
        <w:b/>
        <w:noProof/>
      </w:rPr>
      <w:drawing>
        <wp:inline distT="0" distB="0" distL="0" distR="0">
          <wp:extent cx="619125" cy="628650"/>
          <wp:effectExtent l="19050" t="0" r="9525" b="0"/>
          <wp:docPr id="2" name="Рисунок 1" descr="Logo_SoyuzAtomStr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yuzAtomStro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41" w:rsidRDefault="00F36D41" w:rsidP="00493F77">
      <w:r>
        <w:separator/>
      </w:r>
    </w:p>
  </w:footnote>
  <w:footnote w:type="continuationSeparator" w:id="0">
    <w:p w:rsidR="00F36D41" w:rsidRDefault="00F36D41" w:rsidP="00493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41" w:rsidRPr="00493F77" w:rsidRDefault="00F36D41" w:rsidP="00493F77">
    <w:pPr>
      <w:framePr w:hSpace="180" w:wrap="around" w:vAnchor="text" w:hAnchor="margin" w:xAlign="center" w:y="-7630"/>
      <w:jc w:val="right"/>
      <w:rPr>
        <w:lang w:val="en-US"/>
      </w:rPr>
    </w:pPr>
  </w:p>
  <w:p w:rsidR="00F36D41" w:rsidRPr="00493F77" w:rsidRDefault="00F36D41" w:rsidP="00493F77">
    <w:pPr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-68580</wp:posOffset>
          </wp:positionV>
          <wp:extent cx="3806825" cy="1304925"/>
          <wp:effectExtent l="19050" t="0" r="3175" b="0"/>
          <wp:wrapNone/>
          <wp:docPr id="3" name="Рисунок 3" descr="S:\Пресса\Яковлев\ЖУРНАЛ\Реклама\f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Пресса\Яковлев\ЖУРНАЛ\Реклама\f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«</w:t>
    </w:r>
    <w:r w:rsidRPr="00493F77">
      <w:rPr>
        <w:b/>
      </w:rPr>
      <w:t>УТВЕРЖДАЮ»</w:t>
    </w:r>
  </w:p>
  <w:p w:rsidR="00F36D41" w:rsidRPr="00493F77" w:rsidRDefault="00F36D41" w:rsidP="00493F77">
    <w:pPr>
      <w:jc w:val="right"/>
    </w:pPr>
    <w:r w:rsidRPr="00493F77">
      <w:t>Директор</w:t>
    </w:r>
  </w:p>
  <w:p w:rsidR="00F36D41" w:rsidRPr="00493F77" w:rsidRDefault="00F36D41" w:rsidP="00493F77">
    <w:pPr>
      <w:jc w:val="right"/>
    </w:pPr>
    <w:r w:rsidRPr="00493F77">
      <w:t>ООО «Центр технических компетенций</w:t>
    </w:r>
  </w:p>
  <w:p w:rsidR="00F36D41" w:rsidRPr="00042777" w:rsidRDefault="00F36D41" w:rsidP="00493F77">
    <w:pPr>
      <w:jc w:val="right"/>
    </w:pPr>
    <w:r w:rsidRPr="00493F77">
      <w:t>атомной отрасли»</w:t>
    </w:r>
    <w:r w:rsidRPr="00493F77">
      <w:br/>
    </w:r>
    <w:r w:rsidRPr="00493F77">
      <w:br/>
      <w:t>_________________ / Толмачев А.В.</w:t>
    </w:r>
  </w:p>
  <w:p w:rsidR="00F36D41" w:rsidRDefault="00F36D41" w:rsidP="00493F77">
    <w:pPr>
      <w:jc w:val="right"/>
    </w:pPr>
  </w:p>
  <w:p w:rsidR="00F36D41" w:rsidRPr="00493F77" w:rsidRDefault="00F36D41" w:rsidP="00493F77">
    <w:pPr>
      <w:jc w:val="right"/>
    </w:pPr>
    <w:r>
      <w:rPr>
        <w:lang w:val="en-US"/>
      </w:rPr>
      <w:t>29.12.2013 г.</w:t>
    </w:r>
  </w:p>
  <w:p w:rsidR="00F36D41" w:rsidRDefault="00F36D41" w:rsidP="00493F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8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493F77"/>
    <w:rsid w:val="00042777"/>
    <w:rsid w:val="002019C5"/>
    <w:rsid w:val="00493F77"/>
    <w:rsid w:val="006D2D44"/>
    <w:rsid w:val="00735A2C"/>
    <w:rsid w:val="00835724"/>
    <w:rsid w:val="008A7C42"/>
    <w:rsid w:val="009F4290"/>
    <w:rsid w:val="00A550FA"/>
    <w:rsid w:val="00EE16E5"/>
    <w:rsid w:val="00F36D41"/>
    <w:rsid w:val="00FE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3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3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F7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493F77"/>
    <w:rPr>
      <w:color w:val="0000FF"/>
      <w:u w:val="single"/>
    </w:rPr>
  </w:style>
  <w:style w:type="paragraph" w:styleId="aa">
    <w:name w:val="Body Text"/>
    <w:basedOn w:val="a"/>
    <w:link w:val="ab"/>
    <w:rsid w:val="006D2D44"/>
    <w:pPr>
      <w:jc w:val="center"/>
    </w:pPr>
  </w:style>
  <w:style w:type="character" w:customStyle="1" w:styleId="ab">
    <w:name w:val="Основной текст Знак"/>
    <w:basedOn w:val="a0"/>
    <w:link w:val="aa"/>
    <w:rsid w:val="006D2D4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6D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dimark.ru" TargetMode="External"/><Relationship Id="rId1" Type="http://schemas.openxmlformats.org/officeDocument/2006/relationships/hyperlink" Target="http://www.atomsr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7697-9263-49BC-9020-8A37F178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yakovlev</cp:lastModifiedBy>
  <cp:revision>4</cp:revision>
  <cp:lastPrinted>2014-03-27T06:41:00Z</cp:lastPrinted>
  <dcterms:created xsi:type="dcterms:W3CDTF">2014-03-27T05:19:00Z</dcterms:created>
  <dcterms:modified xsi:type="dcterms:W3CDTF">2014-03-28T04:54:00Z</dcterms:modified>
</cp:coreProperties>
</file>