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FE" w:rsidRPr="00107322" w:rsidRDefault="00790DFE" w:rsidP="00790DFE">
      <w:pPr>
        <w:pStyle w:val="3"/>
        <w:jc w:val="right"/>
        <w:rPr>
          <w:rFonts w:ascii="Times New Roman" w:hAnsi="Times New Roman" w:cs="Times New Roman"/>
        </w:rPr>
      </w:pPr>
      <w:bookmarkStart w:id="0" w:name="_Toc776666"/>
      <w:r>
        <w:rPr>
          <w:rFonts w:ascii="Times New Roman" w:hAnsi="Times New Roman" w:cs="Times New Roman"/>
          <w:i/>
          <w:iCs/>
        </w:rPr>
        <w:t>Приложение 4</w:t>
      </w:r>
      <w:r w:rsidRPr="00107322">
        <w:rPr>
          <w:rFonts w:ascii="Times New Roman" w:hAnsi="Times New Roman" w:cs="Times New Roman"/>
          <w:i/>
          <w:iCs/>
        </w:rPr>
        <w:br/>
        <w:t>Положение о ДПО</w:t>
      </w:r>
      <w:bookmarkEnd w:id="0"/>
      <w:r>
        <w:rPr>
          <w:rFonts w:ascii="Times New Roman" w:hAnsi="Times New Roman" w:cs="Times New Roman"/>
          <w:i/>
          <w:iCs/>
        </w:rPr>
        <w:t xml:space="preserve"> и НОК</w:t>
      </w:r>
    </w:p>
    <w:p w:rsidR="00790DFE" w:rsidRDefault="00790DFE" w:rsidP="00790D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:rsidR="00790DFE" w:rsidRPr="004E1C0E" w:rsidRDefault="00790DFE" w:rsidP="00790D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ПЛАНИРОВАНИИ И ОРГАНИЗАЦИИ ДОПОЛНИТЕЛЬНОГО</w:t>
      </w:r>
    </w:p>
    <w:p w:rsidR="00790DFE" w:rsidRPr="004E1C0E" w:rsidRDefault="00790DFE" w:rsidP="00790D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ПРОФЕССИОНАЛЬНОГО ОБРАЗОВАНИЯ И НЕЗАВИСИМОЙ ОЦЕНКИ КВАЛИФИКАЦИИ РУКОВОДИТЕЛЕЙ И СПЕЦИАЛИСТОВ ОРГАНИЗАЦИЙ – ЧЛЕНОВ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514A5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 «СОЮЗАТОМГЕО»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790DFE" w:rsidRPr="004E1C0E" w:rsidRDefault="00790DFE" w:rsidP="00790DFE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Настоящее Положение определяет порядок планирования                               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организации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дополнительного профессионального образования руководителей и специалистов (далее по Приложению 4 «Специалисты») организаций - членов СРО «СОЮЗАТОМГЕО» (далее – членов Ассоциации), а также определяет порядок планирования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организации 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проведения независимой оценки квалификации руководителей и специалистов членов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1.2.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Специалиста, обеспечение соответствия его квалификации меняющимся условиям профессиональной деятельности.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 Независимая оценка квалификации – процедура подтверждения Специалистом соответствия своих знаний, умений, опыта, навыков и образования квалификационным требованиям соответствующего профессионального стандарта.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Положение разработано в соответствии со следующими нормативно-правовыми документами: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Градостроительный кодекс Российской Федерации;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Трудовой кодекс Российской Федерации;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-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Закон Российской Федерации от 01.12.2007г.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315-ФЗ                                            «О саморегулируемых организациях»; 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29.12.2012г.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№273-ФЗ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образовании в Российской Федерации»;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03.07.2016г.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№238-ФЗ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независимой оценке квалификации»;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22.07.2016 г. № 239-ФЗ «О внесении изменений в Трудовой кодекс Российской Федерации в связи с принятием Федерального закона «О независимой оценке квалификации»;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20.03.2024 г.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338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снос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особо опасных, технически сложных и уникальных объектов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объектов использования атомной энергии, указанных в подпунктах «а» и «б» пункта 1 части 1 статьи 48.1 Градостроительного кодекса Российской Федерации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16.11.2016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 1204 «Об утверждении правил проведения центром оценки квалификации независимой оценки квалификации»;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образования и науки Российской Федерации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от 01 июля 2013 г.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строительства и жилищно-коммунального хозяйства Российской Федерации от 06.11.2020 г. № 672/пр 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строительства»;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№447/пр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№672/пр»; 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15.04.2021 г. № 286/пр «Об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ключаемых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порядка внесения изменений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при которых сведения о физическом лице исключаются из национального реестра специалистов»;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23.04.2008 г. № 188 «Об утверждении Единого квалификационного справочника должностей руководителей, специалистов                          и служащих, раздел «Квалификационные характеристики должностей руководителей и специалистов архитектуры и градостроительной деятельности»;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10.12.2009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Дополнительное профессиональное образование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Виды дополнительного профессионального образования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освоению дополнительных профессиональных программ допускаются Специалисты, которые: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среднее профессиональное и (или) высшее образование; 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получают среднее профессиональное и (или) высшее образование.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Профессиональная переподготовка.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Профессиональная переподготовка обязательна для Специалистов, которые имеют образование по специальности, не соответствующее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служащих.    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профессиональной переподготовки и прошедшим итоговую аттестацию, выдаются документы о квалификации – диплом о профессиональной переподготовке.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квалификации.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- обновление теорет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ических               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практических знаний с целью освоения современных технологий и методов организации строительства, реконструкции, капитального ремонта: 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энергии;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энергии); 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 (кроме особо опасных и технически сложных объектов, объектов использования атомной энергии).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790DFE" w:rsidRPr="004E1C0E" w:rsidRDefault="00790DFE" w:rsidP="00790DFE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Программы повышения квалификации, реализуемые в рамках образовательного проекта Ассоциации, формируются в объеме не менее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часов. Программы могут быть реализованы в очной, заочно-очной, дистанционно-очной и дистанционной форме обучения.</w:t>
      </w:r>
    </w:p>
    <w:p w:rsidR="00790DFE" w:rsidRPr="004E1C0E" w:rsidRDefault="00790DFE" w:rsidP="00790DFE">
      <w:pPr>
        <w:tabs>
          <w:tab w:val="left" w:pos="1701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повышения квалификации и прошедшим итоговую аттестацию, выдаются документы о квалификации - удостоверение о повышении квалификации.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Планирование, организация и оплата профессиональной переподготовки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Организация - член Ассоциации (далее – Организация):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обеспечивает планирование переподготовки всех Специалистов, которые имеют образование по специальности, не соответствующей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служащих;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представляет ежегодно в Ассоциацию сведения о Специалистах, успешно освоивших дополнительные программы профессиональной переподготовки и получивших документ о присвоении новой квалификации. 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 повышения квалификации Специалистов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осуществляется: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3.1.1. За счет средств, предусмотренных сметой Ассоциации для повышения квалификации Специалистов в рамках Образовательного проекта Ассоциации;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3.1.2. За счет собственных средств члена Ассоциации, направляемых на оплату обучения Специалистов, осуществляемого сверх квоты установленной Ассоциацией.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повышения квалификации Специалистов Организации, определяет на календарный год: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а) перечень программ повышения квалификации;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б) перечень образовательных учреждений;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в) планы-графики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г) сумму средств, направляемых на финансирование обучения Специалистов в рамках настоящего Положения.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повышение квалификации Специалистов согласно Плану-графику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и квоты Организации на предстоящий период.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Планирование и порядок реализации повышения квалификации, осуществляемого за счет средств Ассоциации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Повышение квалификации проводится на базе образовательных учреждений, реализующих дополнительные профессиональные программы обучения, включенные в Программный комплекс образовательного проекта Ассоциации (далее - Программный комплекс). Разработка программ повышения квалификации, их экспертиза, утверждение и актуализация осуществляется в соответствие с Положением о программном комплексе.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Положение о программном комплексе, программный комплекс, годовой план-график проведения программ повышения квалификации, утвержденный президентом Ассоциации, информация по квотам Организаций,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 также список образовательных учреждений с контактной информацией, размещаются на интернет-сайте Ассоциации в разделе «Образовательный проект».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оформляет через личный кабинет Экосистемы                            </w:t>
      </w:r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СРО атомной отрасли (</w:t>
      </w:r>
      <w:hyperlink r:id="rId4" w:history="1">
        <w:r w:rsidRPr="00B514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http://es.atomsro.ru</w:t>
        </w:r>
      </w:hyperlink>
      <w:r w:rsidRPr="00B514A5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заявки на повышение квалификации, в которых указывается Ф.И.О., должность, электронная почта и номер телефона Специалиста, образовательное учреждение, учебная программа, период обучения. Прием заявок прекращается за две недели до даты начала обучения.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заключает договоры с образовательными учреждениями на оказание образовательных услуг по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квалификации;</w:t>
      </w:r>
    </w:p>
    <w:p w:rsidR="00790DFE" w:rsidRPr="004D24FA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на основании заявок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поступивших от Организаций,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формирует группы слушателей </w:t>
      </w:r>
      <w:r w:rsidRPr="004D24F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программам повышения квалификации.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4.5.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соответствии с Планом-графиком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Специалистов, Ассоциация за 14 календарных дней до даты начала обучения отправляет: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Организации, оформившей заявку, письмо - подтверждение о направлении Специалистов на обучение. Письмо отправляется на электронный адрес контактного лица Организации. 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образовательным учреждениям список Специалистов,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обучение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квалификации. В списке указываются Ф.И.О., должность, электронная почта и номер телефона Специалиста, наименование Организации.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Руководитель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обеспечивает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направление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обучение по программам повышения квалификации согласно поданным заявкам.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отсутствия возможности направить Специалиста (указанного в заявке)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обучение по программе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квалификации, Организация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письменно уведомляет об этом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Ассоциацию, не позднее, чем за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5 рабочих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дней до даты начала обучения.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4.7. Образовательное учреждение на основании списка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начала занятий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оформляет приказ о зачислении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Специалистов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4.8.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Обучение Специалистов завершается итоговой аттестацией. Документом, подтверждающим прохождение обучения, является удостоверение о повышении квалификации.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4.9.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Образовательное учреждение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контролирует посещаемость Специалистами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занятий.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случае нарушения правил трудового распорядка, в том числе при пропуске более 20% занятий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Специалист не допускается к итоговой аттестации</w:t>
      </w:r>
      <w:r w:rsidRPr="00365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об этом образовательное учреждение уведомляет Ассоциацию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Ассоциация направляет уведомление в адрес руководителя Организации о нарушении Специалистом трудовой дисциплины.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4.10.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Удостоверение о повышении квалификации не выдается Специалистам, которые: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не были допущены к итоговой аттестации;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не прошли итоговую аттестацию.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Специалистов, не получивших удостоверение, повышение квалификации по программе обучения считается не пройденным.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Ассоциация совместно с образовательным учреждением проводит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анкетирование Специалистов по итогам обучения по программе повышения квалификации.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основании проведенного анкетирования дается оценка эффективности обучения.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Квотирование количества Специалистов, повышающих квалификацию за счет средств Ассоциации 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Количество Специалистов,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за счет средств Ассоциации, определяется квотой Организации.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рассчитывается исходя из доли ежегодного членского взноса Организации, в сумме общего размера членских взносов Ассоциации и общего количества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направляемых на повышение квалификации. Общее количество Специалистов, направляемых на повышение квалификации определяется, как частное от деления суммы средств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выделяемых на Образовательный проект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расходов на соответствующий год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расчетный тариф, устанав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иваемый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органом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определяется по формуле: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*12/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где: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квота Организации (рас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четное количество Специалистов);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ежемесячный членский взнос Организации;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суммарный годовой размер членских взносов членов Ассоциации;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общее количество Специалистов направляемых в соответствующем году на повышение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определяемое по формуле: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</w:t>
      </w:r>
      <w:r w:rsidRPr="004E1C0E" w:rsidDel="00272F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где: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сумма средств, выделяемых Ассоциацией на Образовательный проект,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соответствии с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доходов и расходов на соответствующий год;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T -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расчетный тариф по повышению квалификации Специалиста - средняя стоимость повышения квалификации одного Специалиста, рассчитанная по заключенным Ассоциацией договорам на оказание образовательных услуг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(тыс. рублей) (устанавливается исполнительной дирекцией Ассоциации)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Организаций размещается на интернет-сайте Ассоциации в разделе «Образовательный проект».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приостанавливает обучение Специалистов до урегулирования вопроса по оплате членского взноса.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90DFE" w:rsidRPr="000A7AD0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Оплата повышения квалификации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в рамках показателей, определенных в п.5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раздела 2 настоящего Положения, производит оплату за услуги по повышению квалификации Специалистов Организаций по заключенным договорам с образовательными учреждениями.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Оплату обучения остального количества Специалистов, подлежащих повышению квалификации, кроме повышающих квалификацию за счет средств Ассоциации в соответствии с п. 3.1.1. и п. 5.1 раздела 2 настоящего Положения, Организация производит из собственных средств.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Организация оплачивает командировочные и иные расходы, связанные с направлением Специалистов Организации на обучение.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 осуществлении повышения квалификации в форме выездного курса на базе Организации, расходы на проезд и проживание преподавательского состава образовательного учреждения, реализующего программу дополнительного профессионального образования, компенсируются Организацией. Не менее чем за 14 календарных дней до даты начала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Организация направляет в образовательное учреждение гарантийное письмо, оформленное в установленном порядке, о согласовании расчетной величины компенсационных затрат.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отсутствии гарантийного письма выездной курс не проводится.</w:t>
      </w:r>
    </w:p>
    <w:p w:rsidR="00790DFE" w:rsidRPr="004E1C0E" w:rsidRDefault="00790DFE" w:rsidP="00790DF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90DFE" w:rsidRPr="004E1C0E" w:rsidRDefault="00790DFE" w:rsidP="00790DF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4E1C0E">
        <w:rPr>
          <w:rFonts w:ascii="Times New Roman" w:hAnsi="Times New Roman" w:cs="Times New Roman"/>
          <w:b/>
          <w:color w:val="auto"/>
          <w:sz w:val="28"/>
          <w:szCs w:val="28"/>
        </w:rPr>
        <w:t>. Независимая оценка квалификации</w:t>
      </w:r>
    </w:p>
    <w:p w:rsidR="00790DFE" w:rsidRPr="004E1C0E" w:rsidRDefault="00790DFE" w:rsidP="00790DF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Независимая оценка квалификации –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квалификации. </w:t>
      </w:r>
    </w:p>
    <w:p w:rsidR="00790DFE" w:rsidRPr="004E1C0E" w:rsidRDefault="00790DFE" w:rsidP="00790DF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Независимая оценка квалификация проводится в Центре оценки квалификации Общества с ограниченной ответственностью «Центр технических компетенций атомной отрасли» (далее - ЦОК ЦТКАО).</w:t>
      </w:r>
      <w:r w:rsidRPr="004E1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План - график заседаний экспертной комиссии, состав экспертной комиссии, утверждается и актуализируется в соответствии с Положением о ЦОК ЦТКАО и размещает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ся на интернет-сайте Ассоциации.</w:t>
      </w:r>
    </w:p>
    <w:p w:rsidR="00790DFE" w:rsidRPr="004E1C0E" w:rsidRDefault="00790DFE" w:rsidP="00790DF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Требования к Специалистам для прохождения независимой оценки квалификации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прохождению независимой оценки квалификации допускаются Специалисты, которые: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высшее образование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специальности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области строительства в соответствии с Приказом Министерства строительства и жилищно-коммунального хозяйства Российской Федерации от 06.11.2020 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672/пр «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  Приказом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№447/пр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№672/пр»;  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необходимый </w:t>
      </w:r>
      <w:r w:rsidRPr="001A11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опыт работы в области строительства,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установленный квалификационными требованиями к оцениваемой квалификации.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Периодичность прохождения независимой оценки квалификации – не реже одного раза в пять лет.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Специалистам, успешно прошедшим профессиональный экзамен, выдается Свидетельство о квалифи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кации установленного образца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Приказом Министерства труда и социальной защиты РФ от 12.12.2016 г. №725 н.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Планирование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проведения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независимой оценки квалификации Специалистов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Организаций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Проведение независимой оценки квалификации Специалистов Организации осуществляется: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За счет собственных средств Организации, направленных на прохождение Специалистами Организации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квалификации;</w:t>
      </w:r>
    </w:p>
    <w:p w:rsidR="00790DFE" w:rsidRPr="00B829BB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2.1.2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>. За счет средств Ассоциации в рамках Образ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овательного проекта Ассоциации.</w:t>
      </w:r>
    </w:p>
    <w:p w:rsidR="00790DFE" w:rsidRPr="00B829BB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проведения независимой оценки квалификации Специалистов Организаций за счет средств Ассоциации в рамках Образовательного проекта, определяет на календарный год: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квоту на независимую оценку квалификации в рамках Образовательного проекта Ассоциации;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размер средств,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независимую оценку квалификации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соответствии с Методи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кой определения стоимости работ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независимой оценке квалификации, утвержденной решением Совета </w:t>
      </w:r>
      <w:r w:rsidRPr="001A116F">
        <w:rPr>
          <w:rFonts w:ascii="Times New Roman" w:hAnsi="Times New Roman" w:cs="Times New Roman"/>
          <w:bCs/>
          <w:color w:val="auto"/>
          <w:sz w:val="28"/>
          <w:szCs w:val="28"/>
        </w:rPr>
        <w:t>НОПРИЗ.</w:t>
      </w:r>
    </w:p>
    <w:p w:rsidR="00790DFE" w:rsidRPr="00B829BB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2.3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Организация согласовывает с Ассоциацией количество Специалистов, которые могут пройти независимую оценку квалификации за счет средств Ассоциации в рамках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квоты Организации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проведение независимой оценки квалификации Специалистов согласно плану-графику заседаний экспертной комиссии Центра оценки квалификации.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Планирование, организация и оплата независимой оценки квалификации за счёт средств Организации</w:t>
      </w:r>
    </w:p>
    <w:p w:rsidR="00790DFE" w:rsidRPr="00B829BB" w:rsidRDefault="00790DFE" w:rsidP="00790DFE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3.1. Организация - член Ассоциации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заключает договор с Центром оценки квалификации на оказание услуг по проведению профессионального экзамена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 Специалистов и производит оплату за счет собственных средств, до даты проведения профессионального экзамена;</w:t>
      </w:r>
    </w:p>
    <w:p w:rsidR="00790DFE" w:rsidRPr="00B829BB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>3.2. Руководитель Организации несет ответственность за подготовку Специалистов к прохождению профессионального экзамена 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B829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:rsidR="00790DF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Порядок планирования и проведения независимой оценки квалификации, осуществляемой за счет средств Ассоциации</w:t>
      </w:r>
    </w:p>
    <w:p w:rsidR="00790DFE" w:rsidRPr="009D06C5" w:rsidRDefault="00790DFE" w:rsidP="00790DFE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4.1. 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на основании квоты, определенной Ассоциацией на независимую оценку квалификации и плана – графика заседаний экспертной комиссии Центра оценки квалификации,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направляет в Ассоциацию информацию о количестве Специалистов, направляемых на прохождение 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В случае принятого Ассоциацией положительного решения о направлении Специалиста (Специалистов) на прохождение независимой оценки квалификации за счет средств Ассоциации: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Организация направляет на электронный ящик </w:t>
      </w:r>
      <w:hyperlink r:id="rId5" w:history="1">
        <w:r w:rsidRPr="00A963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center@atomnok.ru</w:t>
        </w:r>
      </w:hyperlink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информацию о Специалисте, в составе которой указыва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ется наименование Организации,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Ф.И.О., должность, электронная почта и номер телефона Специалиста, наименование квалификации, и дата прохождения независимой оценки квалификации, в соответствии с план-графиком заседаний экспертной комиссии. Запись на независимую оценку квалификации возможна не позднее чем за две недели до предполагаемой даты профессионального экзамена.</w:t>
      </w:r>
    </w:p>
    <w:p w:rsidR="00790DFE" w:rsidRPr="00A9635D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.2. Специалист регистрируется в АИС ОК (</w:t>
      </w:r>
      <w:hyperlink r:id="rId6" w:history="1">
        <w:r w:rsidRPr="00A963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https://aisok.ru/</w:t>
        </w:r>
      </w:hyperlink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). Регистрация Специалиста может осуществляться самим Специалистом, либо специально назначенным куратором от Организации.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.3. Специалист с помощью личного кабинета Специалиста в АИС ОК,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направляет заявку на прохождение независимой оценки квалификации в ЦОК ЦТКАО. В составе заявки Специалист обязан прикрепить документы, подтверждающие его соответствие квалификационным требованиям для прохождения независимой оценки квалификации.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обеспечивает направление Специалистов на прохождение профессионального экзамена в Центр оценки квалификации на дату и время, согласованную с Центром оценки квалификации. В случае, отсутствия возможности направить Специалиста на профессиональный экзамен, Организация направляет письмо в Центр оценки квалификации с обоснованием причины отказа и предложением переноса экзамена на другую дату, не позднее, чем за 5 (пять) рабочих дней до запланированной даты прохождения экзамена. Организация, после согласования с Центром оценки квалификации новой даты прохождения профессионального экзамена, в личном кабинете Специалиста 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АИС ОК,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выбирает новую дату прохождения профессионального экзамена.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Организация самостоятельно оплачивает командировочные и иные расходы, связанные с направлением Специалистов Организации на прохождение независимой оценки квалификации.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4.5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Руководитель Организации, несет ответственность за подготовку Специалистов к прохождению профессионального экзамена 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квалификации.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ЦОК ЦТКАО:</w:t>
      </w:r>
    </w:p>
    <w:p w:rsidR="00790DFE" w:rsidRPr="00A9635D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поступившей заявки от Специалиста с помощью АИС ОК, обрабатывает заявку на соответствие документов Специалиста квалификационным требованиям.</w:t>
      </w:r>
    </w:p>
    <w:p w:rsidR="00790DFE" w:rsidRPr="00A9635D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Запрашивает у Ассоциации информацию о выделении квоты Организации. </w:t>
      </w:r>
    </w:p>
    <w:p w:rsidR="00790DFE" w:rsidRPr="00A9635D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Формирует группы Специалистов для прохождения независимой оценки квалификации, в соответствии с планом - графиком заседаний экспертной комиссии.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4.6.4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 Заключает с Ассоциацией договор на проведение независимой оценки квалификации Специалистов Организаций на основании поступивших заявок в АИС ОК и направляет счёт на оплату.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.5. Оформляет приказ о проведении независимой оценки квалификации в форме профессионального экзамена, в котором формирует экспертную комиссию, указывает квалификацию, дату и время проведения профессионального экзамена, а также перечисляет Слушателей, допущенных до прохождения профессионального экзамена.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.6. Проводит независимую оценку квалификации Специалистов Организаций.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.7. По итогам профессионального экзамена, формирует протокол экспертной комиссии и передаёт его в Совет по профессиональным квалификациям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области инженерных изысканий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, градостроительств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а, архитектурно-строительного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проектирова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ния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Ассоциацию, в качестве отчётного документа о проведении независимой оценки квалификации Специалистов.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обращений Организаций о выделении квоты на прохождение независимой оценки квалификации, составляет план прохождения независимой оценки квалификации Специалистов.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A9635D">
        <w:rPr>
          <w:rFonts w:ascii="Times New Roman" w:hAnsi="Times New Roman" w:cs="Times New Roman"/>
          <w:bCs/>
          <w:color w:val="auto"/>
          <w:sz w:val="28"/>
          <w:szCs w:val="28"/>
        </w:rPr>
        <w:t>.2. На основании полученной информации от Центра оценки квалификации о поступивших заявках в АИС ОК, контролирует использование квоты Организациями.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 Заключает договор (договоры) с ООО «ЦТКАО» на оказание услуг по проведению независимой оценки квалификации Специалистов Организаций в рамках квоты.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Производит оплату за проведение независимой оценки квалификации Специалистов.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4.8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Независимая оценка квалификации Специалистов завершается выдачей документа, подтверждающего прохождение профессионального экзамена Специалистом: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(тридцати) календарных дней;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Специалиста.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Квота, выделяемая на независимую оценку квалификации за счет средств Ассоциации 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Количество Специалистов, направляемых на независимую оценку квалификации за счет средств Ассоциации, определяется квотой.</w:t>
      </w:r>
    </w:p>
    <w:p w:rsidR="00790DFE" w:rsidRPr="009D06C5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вот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направляемая на независимую оценку квалификации, ежегодно устанавливается на основании решения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ого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органа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не позднее чем за 30 календарных дней до начала планового года.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90DFE" w:rsidRPr="004E1C0E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размещается на интернет-сайте Ассоциации в разделе «Образовательный проект» и об этом уведомляются Организации.</w:t>
      </w:r>
    </w:p>
    <w:p w:rsidR="00790DFE" w:rsidRPr="009D06C5" w:rsidRDefault="00790DFE" w:rsidP="00790DFE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случае наличия задолженности Организации перед Ассоциацией по членским взносам в текущем месяце и за два предыдущих, Ассоциация отказывает в выделении квоты Организации на независимую оценку квалификации,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до урегулирования вопроса по оплате.</w:t>
      </w:r>
    </w:p>
    <w:p w:rsidR="00790DFE" w:rsidRDefault="00790DFE" w:rsidP="00790DFE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328C" w:rsidRDefault="00DD328C">
      <w:bookmarkStart w:id="1" w:name="_GoBack"/>
      <w:bookmarkEnd w:id="1"/>
    </w:p>
    <w:sectPr w:rsidR="00DD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63"/>
    <w:rsid w:val="000B0463"/>
    <w:rsid w:val="00790DFE"/>
    <w:rsid w:val="00D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1EF1E-71A4-457D-989A-39836D9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FE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90D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790D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DFE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790DFE"/>
    <w:rPr>
      <w:rFonts w:ascii="Arial" w:eastAsia="Arial" w:hAnsi="Arial" w:cs="Arial"/>
      <w:color w:val="434343"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rsid w:val="00790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sok.ru/" TargetMode="External"/><Relationship Id="rId5" Type="http://schemas.openxmlformats.org/officeDocument/2006/relationships/hyperlink" Target="mailto:center@atomnok.ru" TargetMode="External"/><Relationship Id="rId4" Type="http://schemas.openxmlformats.org/officeDocument/2006/relationships/hyperlink" Target="http://es.atoms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3980</Words>
  <Characters>22692</Characters>
  <Application>Microsoft Office Word</Application>
  <DocSecurity>0</DocSecurity>
  <Lines>189</Lines>
  <Paragraphs>53</Paragraphs>
  <ScaleCrop>false</ScaleCrop>
  <Company/>
  <LinksUpToDate>false</LinksUpToDate>
  <CharactersWithSpaces>26619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Иченец Анна Евгеньевна</cp:lastModifiedBy>
  <cp:revision>2</cp:revision>
  <dcterms:created xsi:type="dcterms:W3CDTF">2026-02-24T14:23:00Z</dcterms:created>
  <dcterms:modified xsi:type="dcterms:W3CDTF">2026-02-24T14:23:00Z</dcterms:modified>
</cp:coreProperties>
</file>